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A9" w:rsidRDefault="00736BA9" w:rsidP="00CE411B">
      <w:pPr>
        <w:spacing w:after="0"/>
        <w:jc w:val="both"/>
      </w:pPr>
    </w:p>
    <w:p w:rsidR="00463325" w:rsidRDefault="00463325" w:rsidP="00CE411B">
      <w:pPr>
        <w:spacing w:after="0"/>
        <w:jc w:val="both"/>
      </w:pPr>
    </w:p>
    <w:p w:rsidR="00463325" w:rsidRDefault="00463325" w:rsidP="00CE411B">
      <w:pPr>
        <w:spacing w:after="0"/>
        <w:jc w:val="both"/>
      </w:pPr>
    </w:p>
    <w:p w:rsidR="00463325" w:rsidRDefault="00463325" w:rsidP="00463325">
      <w:pPr>
        <w:spacing w:after="0"/>
        <w:jc w:val="center"/>
        <w:rPr>
          <w:rFonts w:ascii="Arial" w:eastAsia="Times New Roman" w:hAnsi="Arial" w:cs="Arial"/>
          <w:b/>
          <w:bCs/>
          <w:color w:val="50525B"/>
          <w:kern w:val="36"/>
          <w:sz w:val="48"/>
          <w:szCs w:val="48"/>
          <w:lang w:eastAsia="ru-RU"/>
        </w:rPr>
      </w:pPr>
      <w:r w:rsidRPr="00463325">
        <w:rPr>
          <w:rFonts w:ascii="Arial" w:eastAsia="Times New Roman" w:hAnsi="Arial" w:cs="Arial"/>
          <w:b/>
          <w:bCs/>
          <w:color w:val="50525B"/>
          <w:kern w:val="36"/>
          <w:sz w:val="48"/>
          <w:szCs w:val="48"/>
          <w:lang w:eastAsia="ru-RU"/>
        </w:rPr>
        <w:t>Сравнение ИТС ПРОФ и ИТС Техно</w:t>
      </w:r>
    </w:p>
    <w:p w:rsidR="00463325" w:rsidRPr="00463325" w:rsidRDefault="00463325" w:rsidP="00463325">
      <w:pPr>
        <w:spacing w:after="0"/>
        <w:jc w:val="both"/>
        <w:rPr>
          <w:rFonts w:ascii="Arial" w:eastAsia="Times New Roman" w:hAnsi="Arial" w:cs="Arial"/>
          <w:b/>
          <w:bCs/>
          <w:color w:val="50525B"/>
          <w:kern w:val="36"/>
          <w:sz w:val="48"/>
          <w:szCs w:val="48"/>
          <w:lang w:eastAsia="ru-RU"/>
        </w:rPr>
      </w:pPr>
    </w:p>
    <w:tbl>
      <w:tblPr>
        <w:tblW w:w="135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4"/>
        <w:gridCol w:w="4515"/>
        <w:gridCol w:w="4516"/>
      </w:tblGrid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DD0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 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DD0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ИТС ПРОФ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DD0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ИТС Техно</w:t>
            </w:r>
          </w:p>
        </w:tc>
      </w:tr>
      <w:tr w:rsidR="00A5412D" w:rsidTr="00A5412D">
        <w:tc>
          <w:tcPr>
            <w:tcW w:w="13545" w:type="dxa"/>
            <w:gridSpan w:val="3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DE9D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Style w:val="a7"/>
                <w:rFonts w:ascii="Arial" w:hAnsi="Arial" w:cs="Arial"/>
                <w:color w:val="50525B"/>
              </w:rPr>
              <w:t>Доступ к официальной поддержке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Обновления программных продуктов 1С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Неограниченно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Неограниченно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Линия консультаций фирмы «1С»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Неограниченно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раз в месяц</w:t>
            </w:r>
          </w:p>
        </w:tc>
      </w:tr>
      <w:tr w:rsidR="00A5412D" w:rsidTr="00A5412D">
        <w:tc>
          <w:tcPr>
            <w:tcW w:w="13545" w:type="dxa"/>
            <w:gridSpan w:val="3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DE9D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 w:rsidP="00BF6501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Style w:val="a7"/>
                <w:rFonts w:ascii="Arial" w:hAnsi="Arial" w:cs="Arial"/>
                <w:color w:val="50525B"/>
              </w:rPr>
              <w:t xml:space="preserve">Услуги 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Обновление платформы и типовых конфигураций «1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С:Предприятие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», диагностика состояния информационной базы, создание архивной копии, проверка работоспособности подключенных сервисов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Ежемесячно, согласно </w:t>
            </w:r>
            <w:r w:rsidRPr="00481249">
              <w:rPr>
                <w:rFonts w:ascii="Arial" w:hAnsi="Arial" w:cs="Arial"/>
                <w:sz w:val="21"/>
                <w:szCs w:val="21"/>
              </w:rPr>
              <w:t>типовым условиям сопровождения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 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Настройка и проверка доступа к </w:t>
            </w:r>
            <w:r w:rsidRPr="00481249">
              <w:rPr>
                <w:rFonts w:ascii="Arial" w:hAnsi="Arial" w:cs="Arial"/>
                <w:sz w:val="21"/>
                <w:szCs w:val="21"/>
              </w:rPr>
              <w:t>интернет-версии Информационной системы 1</w:t>
            </w:r>
            <w:proofErr w:type="gramStart"/>
            <w:r w:rsidRPr="00481249">
              <w:rPr>
                <w:rFonts w:ascii="Arial" w:hAnsi="Arial" w:cs="Arial"/>
                <w:sz w:val="21"/>
                <w:szCs w:val="21"/>
              </w:rPr>
              <w:t>С:ИТС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 или установка офлайн-версии, обучение пользованию.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Однократно при начале сопровождения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 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Ознакомление с новыми материалами Информационной системы 1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С:ИТС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и подборка консультационно-методических материалов по запросу пользователя.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Ежемесячно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 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Проверка настройки интернет-поддержки в программе 1С.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Однократно при начале сопровождения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 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Ознакомление с возможностями сервисов, включенных в тариф: «1С-Отчетность», «1С-ЭДО», «1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С:Контрагент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» и др. Демонстрация новых возможностей сервисов.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Ежемесячно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 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DA33CE" w:rsidP="00DA33C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Линия консультаций </w:t>
            </w:r>
            <w:r w:rsidR="00A5412D">
              <w:rPr>
                <w:rFonts w:ascii="Arial" w:hAnsi="Arial" w:cs="Arial"/>
                <w:color w:val="000000"/>
                <w:sz w:val="21"/>
                <w:szCs w:val="21"/>
              </w:rPr>
              <w:t>по телефону или электронной почте.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DA33C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может быть частично платной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DA33C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может быть частично платной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Прочие услуги: продажа и установка программ и дополнительных лицензий «1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С:Предприятие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», подключение и настройка сервисов 1С:ИТС, настройка программ 1С, адаптация и модификация программ 1С под потребности пользователя, демонстрация и обучение по работе с программами «1С:Предприятие» и сервисами 1С:ИТС, обновление нетиповых конфигураций, тестирование</w:t>
            </w:r>
          </w:p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 исправление информационных баз и др.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 w:rsidP="00DA33C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Согласно тарифным планам и прайс-листу 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 w:rsidP="00DA33C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Согласно тарифным планам и прайс-листу 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Для пользователей «1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С:Предприятие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8 КОРП»: обновление платформы «1С:Предприятие 8 КОРП», услуги корпоративной технической поддержки платформы «1С:Предприятие 8 КОРП» согласно установленного уровня обслуживания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Service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Level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Agreement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 — SLA).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 2020 года, в период действия приобретенной 1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С:Расширенной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корпоративной лицензии (РКЛ)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 </w:t>
            </w:r>
          </w:p>
        </w:tc>
      </w:tr>
      <w:tr w:rsidR="00A5412D" w:rsidTr="00A5412D">
        <w:tc>
          <w:tcPr>
            <w:tcW w:w="13545" w:type="dxa"/>
            <w:gridSpan w:val="3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DE9D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Style w:val="a7"/>
                <w:rFonts w:ascii="Arial" w:hAnsi="Arial" w:cs="Arial"/>
                <w:color w:val="50525B"/>
              </w:rPr>
              <w:t>Дополнительно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 w:rsidRPr="00481249">
              <w:rPr>
                <w:rFonts w:ascii="Arial" w:hAnsi="Arial" w:cs="Arial"/>
                <w:sz w:val="21"/>
                <w:szCs w:val="21"/>
              </w:rPr>
              <w:t>Выпуск журнала «БУХ.1С» (электронный вариант)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Ежемесячно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Ежемесячно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 w:rsidRPr="00481249">
              <w:rPr>
                <w:rFonts w:ascii="Arial" w:hAnsi="Arial" w:cs="Arial"/>
                <w:sz w:val="21"/>
                <w:szCs w:val="21"/>
              </w:rPr>
              <w:t>Электронные книги, аудио- и видеозаписи и др.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Ежемесячно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 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Участие в подарочных акциях «Зима подарков 1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С:ИТС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» и «Лето подарков 1С:ИТС»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 период проведения акций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 </w:t>
            </w:r>
          </w:p>
        </w:tc>
      </w:tr>
      <w:tr w:rsidR="00A5412D" w:rsidTr="00A5412D">
        <w:tc>
          <w:tcPr>
            <w:tcW w:w="13545" w:type="dxa"/>
            <w:gridSpan w:val="3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DE9D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Style w:val="a7"/>
                <w:rFonts w:ascii="Arial" w:hAnsi="Arial" w:cs="Arial"/>
                <w:color w:val="50525B"/>
              </w:rPr>
              <w:t>Доступ к сервисам 1</w:t>
            </w:r>
            <w:proofErr w:type="gramStart"/>
            <w:r>
              <w:rPr>
                <w:rStyle w:val="a7"/>
                <w:rFonts w:ascii="Arial" w:hAnsi="Arial" w:cs="Arial"/>
                <w:color w:val="50525B"/>
              </w:rPr>
              <w:t>С:ИТС</w:t>
            </w:r>
            <w:proofErr w:type="gramEnd"/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50525B"/>
                <w:sz w:val="16"/>
                <w:szCs w:val="16"/>
              </w:rPr>
              <w:drawing>
                <wp:inline distT="0" distB="0" distL="0" distR="0">
                  <wp:extent cx="474345" cy="474345"/>
                  <wp:effectExtent l="0" t="0" r="1905" b="1905"/>
                  <wp:docPr id="19" name="Рисунок 19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50525B"/>
                <w:sz w:val="16"/>
                <w:szCs w:val="16"/>
              </w:rPr>
              <w:t> </w:t>
            </w:r>
            <w:r>
              <w:rPr>
                <w:rStyle w:val="a7"/>
                <w:rFonts w:ascii="Arial" w:hAnsi="Arial" w:cs="Arial"/>
                <w:color w:val="000000"/>
                <w:sz w:val="21"/>
                <w:szCs w:val="21"/>
              </w:rPr>
              <w:t>1</w:t>
            </w:r>
            <w:proofErr w:type="gramStart"/>
            <w:r>
              <w:rPr>
                <w:rStyle w:val="a7"/>
                <w:rFonts w:ascii="Arial" w:hAnsi="Arial" w:cs="Arial"/>
                <w:color w:val="000000"/>
                <w:sz w:val="21"/>
                <w:szCs w:val="21"/>
              </w:rPr>
              <w:t>С:Контрагент</w:t>
            </w:r>
            <w:proofErr w:type="gramEnd"/>
          </w:p>
          <w:p w:rsidR="00A5412D" w:rsidRDefault="00A5412D">
            <w:pPr>
              <w:pStyle w:val="a5"/>
              <w:spacing w:before="0" w:beforeAutospacing="0" w:after="0" w:afterAutospacing="0"/>
              <w:ind w:right="175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Автоматическое заполнение реквизитов контрагентов в различных документах и быстрая проверка информации о контрагентах</w:t>
            </w:r>
            <w:r>
              <w:rPr>
                <w:rFonts w:ascii="Arial" w:hAnsi="Arial" w:cs="Arial"/>
                <w:color w:val="333333"/>
                <w:sz w:val="12"/>
                <w:szCs w:val="12"/>
              </w:rPr>
              <w:t>.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7200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автозаполнений</w:t>
            </w:r>
            <w:proofErr w:type="spellEnd"/>
          </w:p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 «Досье контрагента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 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50525B"/>
                <w:sz w:val="16"/>
                <w:szCs w:val="16"/>
              </w:rPr>
              <w:drawing>
                <wp:inline distT="0" distB="0" distL="0" distR="0">
                  <wp:extent cx="474345" cy="474345"/>
                  <wp:effectExtent l="0" t="0" r="1905" b="1905"/>
                  <wp:docPr id="18" name="Рисунок 18" descr="Сравнение ИТС ПРОФ и ИТС Тех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равнение ИТС ПРОФ и ИТС Тех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50525B"/>
                <w:sz w:val="16"/>
                <w:szCs w:val="16"/>
              </w:rPr>
              <w:t> </w:t>
            </w:r>
            <w:r>
              <w:rPr>
                <w:rStyle w:val="a7"/>
                <w:rFonts w:ascii="Arial" w:hAnsi="Arial" w:cs="Arial"/>
                <w:color w:val="000000"/>
                <w:sz w:val="21"/>
                <w:szCs w:val="21"/>
              </w:rPr>
              <w:t>1</w:t>
            </w:r>
            <w:proofErr w:type="gramStart"/>
            <w:r>
              <w:rPr>
                <w:rStyle w:val="a7"/>
                <w:rFonts w:ascii="Arial" w:hAnsi="Arial" w:cs="Arial"/>
                <w:color w:val="000000"/>
                <w:sz w:val="21"/>
                <w:szCs w:val="21"/>
              </w:rPr>
              <w:t>С:Отчетность</w:t>
            </w:r>
            <w:proofErr w:type="gramEnd"/>
          </w:p>
          <w:p w:rsidR="00A5412D" w:rsidRDefault="00A5412D">
            <w:pPr>
              <w:pStyle w:val="a5"/>
              <w:spacing w:before="0" w:beforeAutospacing="0" w:after="0" w:afterAutospacing="0"/>
              <w:ind w:right="175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Быстрая и удобная подготовка и отправка регламентированной отчетности из программ 1С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Один индивидуальный предприниматель или одно юридическое лицо +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неограниченное  количество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обособленных подразделений для сдачи ФНС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 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50525B"/>
                <w:sz w:val="16"/>
                <w:szCs w:val="16"/>
              </w:rPr>
              <w:drawing>
                <wp:inline distT="0" distB="0" distL="0" distR="0">
                  <wp:extent cx="474345" cy="474345"/>
                  <wp:effectExtent l="0" t="0" r="1905" b="1905"/>
                  <wp:docPr id="17" name="Рисунок 17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50525B"/>
                <w:sz w:val="16"/>
                <w:szCs w:val="16"/>
              </w:rPr>
              <w:t> </w:t>
            </w:r>
            <w:r>
              <w:rPr>
                <w:rStyle w:val="a7"/>
                <w:rFonts w:ascii="Arial" w:hAnsi="Arial" w:cs="Arial"/>
                <w:color w:val="000000"/>
                <w:sz w:val="21"/>
                <w:szCs w:val="21"/>
              </w:rPr>
              <w:t>1С-ЭДО / 1С-Такском</w:t>
            </w:r>
          </w:p>
          <w:p w:rsidR="00A5412D" w:rsidRDefault="00A5412D">
            <w:pPr>
              <w:pStyle w:val="a5"/>
              <w:spacing w:before="0" w:beforeAutospacing="0" w:after="0" w:afterAutospacing="0"/>
              <w:ind w:right="175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Обмен счетами-фактурами и другими юридически значимыми документами с поставщиками, покупателями и прочими контрагентами в электронной форме из программ 1С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Отправка — 100 комплектов документов в месяц</w:t>
            </w:r>
          </w:p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Получение — неограниченно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Отправка — 50 комплектов документов в месяц</w:t>
            </w:r>
          </w:p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Получение — неограниченно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50525B"/>
                <w:sz w:val="16"/>
                <w:szCs w:val="16"/>
              </w:rPr>
              <w:lastRenderedPageBreak/>
              <w:drawing>
                <wp:inline distT="0" distB="0" distL="0" distR="0">
                  <wp:extent cx="474345" cy="474345"/>
                  <wp:effectExtent l="0" t="0" r="1905" b="1905"/>
                  <wp:docPr id="16" name="Рисунок 16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50525B"/>
                <w:sz w:val="16"/>
                <w:szCs w:val="16"/>
              </w:rPr>
              <w:t> </w:t>
            </w:r>
            <w:r>
              <w:rPr>
                <w:rStyle w:val="a7"/>
                <w:rFonts w:ascii="Arial" w:hAnsi="Arial" w:cs="Arial"/>
                <w:color w:val="000000"/>
                <w:sz w:val="21"/>
                <w:szCs w:val="21"/>
              </w:rPr>
              <w:t>Информационная система 1</w:t>
            </w:r>
            <w:proofErr w:type="gramStart"/>
            <w:r>
              <w:rPr>
                <w:rStyle w:val="a7"/>
                <w:rFonts w:ascii="Arial" w:hAnsi="Arial" w:cs="Arial"/>
                <w:color w:val="000000"/>
                <w:sz w:val="21"/>
                <w:szCs w:val="21"/>
              </w:rPr>
              <w:t>С:ИТС</w:t>
            </w:r>
            <w:proofErr w:type="gramEnd"/>
          </w:p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Самый полный информационный ресурс для людей, которые работают с программами 1С — справочники, методики, руководства, консультации по программам и законодательству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proofErr w:type="spellStart"/>
            <w:r w:rsidRPr="00463325">
              <w:rPr>
                <w:rFonts w:ascii="Arial" w:hAnsi="Arial" w:cs="Arial"/>
                <w:sz w:val="21"/>
                <w:szCs w:val="21"/>
              </w:rPr>
              <w:t>См.раздел</w:t>
            </w:r>
            <w:proofErr w:type="spellEnd"/>
            <w:r w:rsidRPr="00463325">
              <w:rPr>
                <w:rFonts w:ascii="Arial" w:hAnsi="Arial" w:cs="Arial"/>
                <w:sz w:val="21"/>
                <w:szCs w:val="21"/>
              </w:rPr>
              <w:t xml:space="preserve"> «Доступ к Информационной системе 1</w:t>
            </w:r>
            <w:proofErr w:type="gramStart"/>
            <w:r w:rsidRPr="00463325">
              <w:rPr>
                <w:rFonts w:ascii="Arial" w:hAnsi="Arial" w:cs="Arial"/>
                <w:sz w:val="21"/>
                <w:szCs w:val="21"/>
              </w:rPr>
              <w:t>С:ИТС</w:t>
            </w:r>
            <w:proofErr w:type="gramEnd"/>
            <w:r w:rsidRPr="00463325">
              <w:rPr>
                <w:rFonts w:ascii="Arial" w:hAnsi="Arial" w:cs="Arial"/>
                <w:sz w:val="21"/>
                <w:szCs w:val="21"/>
              </w:rPr>
              <w:t>»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 w:rsidP="00463325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 xml:space="preserve">Ограниченный </w:t>
            </w:r>
            <w:proofErr w:type="gramStart"/>
            <w:r>
              <w:rPr>
                <w:rFonts w:ascii="Arial" w:hAnsi="Arial" w:cs="Arial"/>
                <w:color w:val="50525B"/>
                <w:sz w:val="21"/>
                <w:szCs w:val="21"/>
              </w:rPr>
              <w:t>доступ. </w:t>
            </w:r>
            <w:r w:rsidR="00463325">
              <w:rPr>
                <w:rFonts w:ascii="Arial" w:hAnsi="Arial" w:cs="Arial"/>
                <w:color w:val="50525B"/>
                <w:sz w:val="21"/>
                <w:szCs w:val="21"/>
              </w:rPr>
              <w:t xml:space="preserve"> </w:t>
            </w:r>
            <w:proofErr w:type="gramEnd"/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474345" cy="474345"/>
                  <wp:effectExtent l="0" t="0" r="1905" b="1905"/>
                  <wp:docPr id="15" name="Рисунок 15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Style w:val="a7"/>
                <w:rFonts w:ascii="Arial" w:hAnsi="Arial" w:cs="Arial"/>
                <w:color w:val="000000"/>
                <w:sz w:val="21"/>
                <w:szCs w:val="21"/>
              </w:rPr>
              <w:t>1</w:t>
            </w:r>
            <w:proofErr w:type="gramStart"/>
            <w:r>
              <w:rPr>
                <w:rStyle w:val="a7"/>
                <w:rFonts w:ascii="Arial" w:hAnsi="Arial" w:cs="Arial"/>
                <w:color w:val="000000"/>
                <w:sz w:val="21"/>
                <w:szCs w:val="21"/>
              </w:rPr>
              <w:t>С:Лекторий</w:t>
            </w:r>
            <w:proofErr w:type="gramEnd"/>
          </w:p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Семинары по законодательству и его отражению в программах «1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С:Предприятия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» — в формате онлайн-трансляций и видеозаписей.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Бесплатное подключение к 1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С:Лекторию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(до 10 человек от организации), просмотр записей - не ограничен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 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50525B"/>
                <w:sz w:val="16"/>
                <w:szCs w:val="16"/>
              </w:rPr>
              <w:drawing>
                <wp:inline distT="0" distB="0" distL="0" distR="0">
                  <wp:extent cx="474345" cy="474345"/>
                  <wp:effectExtent l="0" t="0" r="1905" b="1905"/>
                  <wp:docPr id="14" name="Рисунок 14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50525B"/>
                <w:sz w:val="16"/>
                <w:szCs w:val="16"/>
              </w:rPr>
              <w:t> </w:t>
            </w:r>
            <w:r>
              <w:rPr>
                <w:rStyle w:val="a7"/>
                <w:rFonts w:ascii="Arial" w:hAnsi="Arial" w:cs="Arial"/>
                <w:color w:val="000000"/>
                <w:sz w:val="21"/>
                <w:szCs w:val="21"/>
              </w:rPr>
              <w:t>Отвечает аудитор</w:t>
            </w:r>
          </w:p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Персональные письменные консультации от экспертов и аудиторов фирмы «1С» по вопросам бухгалтерского, налогового и кадрового учета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Неограниченно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 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50525B"/>
                <w:sz w:val="16"/>
                <w:szCs w:val="16"/>
              </w:rPr>
              <w:drawing>
                <wp:inline distT="0" distB="0" distL="0" distR="0">
                  <wp:extent cx="474345" cy="474345"/>
                  <wp:effectExtent l="0" t="0" r="1905" b="1905"/>
                  <wp:docPr id="13" name="Рисунок 13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50525B"/>
                <w:sz w:val="16"/>
                <w:szCs w:val="16"/>
              </w:rPr>
              <w:t> </w:t>
            </w:r>
            <w:r>
              <w:rPr>
                <w:rStyle w:val="a7"/>
                <w:rFonts w:ascii="Arial" w:hAnsi="Arial" w:cs="Arial"/>
                <w:color w:val="000000"/>
                <w:sz w:val="21"/>
                <w:szCs w:val="21"/>
              </w:rPr>
              <w:t>1С-Коннект</w:t>
            </w:r>
          </w:p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Корпоративный чат и оперативная поддержка пользователей программ 1С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Для двух пользователей — подключение к любым линиям поддержки обслуживающего партнера и </w:t>
            </w:r>
            <w:proofErr w:type="spellStart"/>
            <w:r w:rsidRPr="00463325">
              <w:rPr>
                <w:rFonts w:ascii="Arial" w:hAnsi="Arial" w:cs="Arial"/>
                <w:color w:val="50525B"/>
                <w:sz w:val="21"/>
                <w:szCs w:val="21"/>
              </w:rPr>
              <w:t>вендоров</w:t>
            </w:r>
            <w:proofErr w:type="spellEnd"/>
            <w:r>
              <w:rPr>
                <w:rFonts w:ascii="Arial" w:hAnsi="Arial" w:cs="Arial"/>
                <w:color w:val="50525B"/>
                <w:sz w:val="21"/>
                <w:szCs w:val="21"/>
              </w:rPr>
              <w:t>.</w:t>
            </w:r>
          </w:p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 xml:space="preserve">Для всех </w:t>
            </w:r>
            <w:proofErr w:type="gramStart"/>
            <w:r>
              <w:rPr>
                <w:rFonts w:ascii="Arial" w:hAnsi="Arial" w:cs="Arial"/>
                <w:color w:val="50525B"/>
                <w:sz w:val="21"/>
                <w:szCs w:val="21"/>
              </w:rPr>
              <w:t>пользователей  –</w:t>
            </w:r>
            <w:proofErr w:type="gramEnd"/>
            <w:r>
              <w:rPr>
                <w:rFonts w:ascii="Arial" w:hAnsi="Arial" w:cs="Arial"/>
                <w:color w:val="50525B"/>
                <w:sz w:val="21"/>
                <w:szCs w:val="21"/>
              </w:rPr>
              <w:t>подключение к любым </w:t>
            </w:r>
            <w:r w:rsidRPr="00463325">
              <w:rPr>
                <w:rFonts w:ascii="Arial" w:hAnsi="Arial" w:cs="Arial"/>
                <w:color w:val="50525B"/>
                <w:sz w:val="21"/>
                <w:szCs w:val="21"/>
              </w:rPr>
              <w:t xml:space="preserve">линиям поддержки </w:t>
            </w:r>
            <w:proofErr w:type="spellStart"/>
            <w:r w:rsidRPr="00463325">
              <w:rPr>
                <w:rFonts w:ascii="Arial" w:hAnsi="Arial" w:cs="Arial"/>
                <w:color w:val="50525B"/>
                <w:sz w:val="21"/>
                <w:szCs w:val="21"/>
              </w:rPr>
              <w:t>вендоров</w:t>
            </w:r>
            <w:proofErr w:type="spellEnd"/>
            <w:r>
              <w:rPr>
                <w:rFonts w:ascii="Arial" w:hAnsi="Arial" w:cs="Arial"/>
                <w:color w:val="50525B"/>
                <w:sz w:val="21"/>
                <w:szCs w:val="21"/>
              </w:rPr>
              <w:t> и одной линии поддержки обслуживающего партнера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 xml:space="preserve">Для всех </w:t>
            </w:r>
            <w:proofErr w:type="gramStart"/>
            <w:r>
              <w:rPr>
                <w:rFonts w:ascii="Arial" w:hAnsi="Arial" w:cs="Arial"/>
                <w:color w:val="50525B"/>
                <w:sz w:val="21"/>
                <w:szCs w:val="21"/>
              </w:rPr>
              <w:t>пользователей  –</w:t>
            </w:r>
            <w:proofErr w:type="gramEnd"/>
            <w:r>
              <w:rPr>
                <w:rFonts w:ascii="Arial" w:hAnsi="Arial" w:cs="Arial"/>
                <w:color w:val="50525B"/>
                <w:sz w:val="21"/>
                <w:szCs w:val="21"/>
              </w:rPr>
              <w:t>подключение к любым </w:t>
            </w:r>
            <w:r w:rsidRPr="00463325">
              <w:rPr>
                <w:rFonts w:ascii="Arial" w:hAnsi="Arial" w:cs="Arial"/>
                <w:color w:val="50525B"/>
                <w:sz w:val="21"/>
                <w:szCs w:val="21"/>
              </w:rPr>
              <w:t xml:space="preserve">линиям поддержки </w:t>
            </w:r>
            <w:proofErr w:type="spellStart"/>
            <w:r w:rsidRPr="00463325">
              <w:rPr>
                <w:rFonts w:ascii="Arial" w:hAnsi="Arial" w:cs="Arial"/>
                <w:color w:val="50525B"/>
                <w:sz w:val="21"/>
                <w:szCs w:val="21"/>
              </w:rPr>
              <w:t>вендоров</w:t>
            </w:r>
            <w:proofErr w:type="spellEnd"/>
            <w:r>
              <w:rPr>
                <w:rFonts w:ascii="Arial" w:hAnsi="Arial" w:cs="Arial"/>
                <w:color w:val="50525B"/>
                <w:sz w:val="21"/>
                <w:szCs w:val="21"/>
              </w:rPr>
              <w:t> и одной линии поддержки обслуживающего партнера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50525B"/>
                <w:sz w:val="16"/>
                <w:szCs w:val="16"/>
              </w:rPr>
              <w:drawing>
                <wp:inline distT="0" distB="0" distL="0" distR="0">
                  <wp:extent cx="474345" cy="474345"/>
                  <wp:effectExtent l="0" t="0" r="1905" b="1905"/>
                  <wp:docPr id="12" name="Рисунок 12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50525B"/>
                <w:sz w:val="16"/>
                <w:szCs w:val="16"/>
              </w:rPr>
              <w:t> </w:t>
            </w:r>
            <w:r>
              <w:rPr>
                <w:rStyle w:val="a7"/>
                <w:rFonts w:ascii="Arial" w:hAnsi="Arial" w:cs="Arial"/>
                <w:color w:val="000000"/>
                <w:sz w:val="21"/>
                <w:szCs w:val="21"/>
              </w:rPr>
              <w:t>1</w:t>
            </w:r>
            <w:proofErr w:type="gramStart"/>
            <w:r>
              <w:rPr>
                <w:rStyle w:val="a7"/>
                <w:rFonts w:ascii="Arial" w:hAnsi="Arial" w:cs="Arial"/>
                <w:color w:val="000000"/>
                <w:sz w:val="21"/>
                <w:szCs w:val="21"/>
              </w:rPr>
              <w:t>С:Облачный</w:t>
            </w:r>
            <w:proofErr w:type="gramEnd"/>
            <w:r>
              <w:rPr>
                <w:rStyle w:val="a7"/>
                <w:rFonts w:ascii="Arial" w:hAnsi="Arial" w:cs="Arial"/>
                <w:color w:val="000000"/>
                <w:sz w:val="21"/>
                <w:szCs w:val="21"/>
              </w:rPr>
              <w:t xml:space="preserve"> архив</w:t>
            </w:r>
          </w:p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Автоматическое резервное копирование информационных баз в облачное хранилище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20 </w:t>
            </w:r>
            <w:proofErr w:type="spellStart"/>
            <w:r>
              <w:rPr>
                <w:rFonts w:ascii="Arial" w:hAnsi="Arial" w:cs="Arial"/>
                <w:color w:val="50525B"/>
                <w:sz w:val="21"/>
                <w:szCs w:val="21"/>
              </w:rPr>
              <w:t>Gb</w:t>
            </w:r>
            <w:proofErr w:type="spellEnd"/>
            <w:r>
              <w:rPr>
                <w:rFonts w:ascii="Arial" w:hAnsi="Arial" w:cs="Arial"/>
                <w:color w:val="50525B"/>
                <w:sz w:val="21"/>
                <w:szCs w:val="21"/>
              </w:rPr>
              <w:t xml:space="preserve"> дискового пространства (20-30 копий </w:t>
            </w:r>
            <w:proofErr w:type="gramStart"/>
            <w:r>
              <w:rPr>
                <w:rFonts w:ascii="Arial" w:hAnsi="Arial" w:cs="Arial"/>
                <w:color w:val="50525B"/>
                <w:sz w:val="21"/>
                <w:szCs w:val="21"/>
              </w:rPr>
              <w:t>баз</w:t>
            </w:r>
            <w:proofErr w:type="gramEnd"/>
            <w:r>
              <w:rPr>
                <w:rFonts w:ascii="Arial" w:hAnsi="Arial" w:cs="Arial"/>
                <w:color w:val="50525B"/>
                <w:sz w:val="21"/>
                <w:szCs w:val="21"/>
              </w:rPr>
              <w:t xml:space="preserve"> данных)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 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50525B"/>
                <w:sz w:val="16"/>
                <w:szCs w:val="16"/>
              </w:rPr>
              <w:drawing>
                <wp:inline distT="0" distB="0" distL="0" distR="0">
                  <wp:extent cx="474345" cy="474345"/>
                  <wp:effectExtent l="0" t="0" r="1905" b="1905"/>
                  <wp:docPr id="11" name="Рисунок 11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50525B"/>
                <w:sz w:val="16"/>
                <w:szCs w:val="16"/>
              </w:rPr>
              <w:t> </w:t>
            </w:r>
            <w:r>
              <w:rPr>
                <w:rStyle w:val="a7"/>
                <w:rFonts w:ascii="Arial" w:hAnsi="Arial" w:cs="Arial"/>
                <w:color w:val="000000"/>
                <w:sz w:val="21"/>
                <w:szCs w:val="21"/>
              </w:rPr>
              <w:t>1</w:t>
            </w:r>
            <w:proofErr w:type="gramStart"/>
            <w:r>
              <w:rPr>
                <w:rStyle w:val="a7"/>
                <w:rFonts w:ascii="Arial" w:hAnsi="Arial" w:cs="Arial"/>
                <w:color w:val="000000"/>
                <w:sz w:val="21"/>
                <w:szCs w:val="21"/>
              </w:rPr>
              <w:t>С:Линк</w:t>
            </w:r>
            <w:proofErr w:type="gramEnd"/>
          </w:p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Доступ через интернет к программам 1С, установленным на компьютере пользователя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Доступ к двум информационным базам 1С, любое количество пользователей (по числу приобретенных клиентских лицензий «1</w:t>
            </w:r>
            <w:proofErr w:type="gramStart"/>
            <w:r>
              <w:rPr>
                <w:rFonts w:ascii="Arial" w:hAnsi="Arial" w:cs="Arial"/>
                <w:color w:val="50525B"/>
                <w:sz w:val="21"/>
                <w:szCs w:val="21"/>
              </w:rPr>
              <w:t>С:Предприятия</w:t>
            </w:r>
            <w:proofErr w:type="gramEnd"/>
            <w:r>
              <w:rPr>
                <w:rFonts w:ascii="Arial" w:hAnsi="Arial" w:cs="Arial"/>
                <w:color w:val="50525B"/>
                <w:sz w:val="21"/>
                <w:szCs w:val="21"/>
              </w:rPr>
              <w:t>»)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 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50525B"/>
                <w:sz w:val="16"/>
                <w:szCs w:val="16"/>
              </w:rPr>
              <w:drawing>
                <wp:inline distT="0" distB="0" distL="0" distR="0">
                  <wp:extent cx="474345" cy="474345"/>
                  <wp:effectExtent l="0" t="0" r="1905" b="1905"/>
                  <wp:docPr id="10" name="Рисунок 10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50525B"/>
                <w:sz w:val="16"/>
                <w:szCs w:val="16"/>
              </w:rPr>
              <w:t> </w:t>
            </w:r>
            <w:r>
              <w:rPr>
                <w:rStyle w:val="a7"/>
                <w:rFonts w:ascii="Arial" w:hAnsi="Arial" w:cs="Arial"/>
                <w:color w:val="000000"/>
                <w:sz w:val="21"/>
                <w:szCs w:val="21"/>
              </w:rPr>
              <w:t>1</w:t>
            </w:r>
            <w:proofErr w:type="gramStart"/>
            <w:r>
              <w:rPr>
                <w:rStyle w:val="a7"/>
                <w:rFonts w:ascii="Arial" w:hAnsi="Arial" w:cs="Arial"/>
                <w:color w:val="000000"/>
                <w:sz w:val="21"/>
                <w:szCs w:val="21"/>
              </w:rPr>
              <w:t>С:Сверка</w:t>
            </w:r>
            <w:proofErr w:type="gramEnd"/>
          </w:p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Автоматическая сверка счетов-фактур с контрагентами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Неограниченно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Неограниченно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50525B"/>
                <w:sz w:val="16"/>
                <w:szCs w:val="16"/>
              </w:rPr>
              <w:drawing>
                <wp:inline distT="0" distB="0" distL="0" distR="0">
                  <wp:extent cx="474345" cy="474345"/>
                  <wp:effectExtent l="0" t="0" r="1905" b="1905"/>
                  <wp:docPr id="9" name="Рисунок 9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50525B"/>
                <w:sz w:val="16"/>
                <w:szCs w:val="16"/>
              </w:rPr>
              <w:t> </w:t>
            </w:r>
            <w:r>
              <w:rPr>
                <w:rStyle w:val="a7"/>
                <w:rFonts w:ascii="Arial" w:hAnsi="Arial" w:cs="Arial"/>
                <w:color w:val="000000"/>
                <w:sz w:val="21"/>
                <w:szCs w:val="21"/>
              </w:rPr>
              <w:t>1</w:t>
            </w:r>
            <w:proofErr w:type="gramStart"/>
            <w:r>
              <w:rPr>
                <w:rStyle w:val="a7"/>
                <w:rFonts w:ascii="Arial" w:hAnsi="Arial" w:cs="Arial"/>
                <w:color w:val="000000"/>
                <w:sz w:val="21"/>
                <w:szCs w:val="21"/>
              </w:rPr>
              <w:t>С:ДиректБанк</w:t>
            </w:r>
            <w:proofErr w:type="gramEnd"/>
          </w:p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Отправка платежей и получение выписок напрямую из 1С, без переключения в «Клиент-банк»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Неограниченно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Неограниченно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50525B"/>
                <w:sz w:val="16"/>
                <w:szCs w:val="16"/>
              </w:rPr>
              <w:drawing>
                <wp:inline distT="0" distB="0" distL="0" distR="0">
                  <wp:extent cx="474345" cy="474345"/>
                  <wp:effectExtent l="0" t="0" r="1905" b="1905"/>
                  <wp:docPr id="8" name="Рисунок 8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50525B"/>
                <w:sz w:val="16"/>
                <w:szCs w:val="16"/>
              </w:rPr>
              <w:t> </w:t>
            </w:r>
            <w:r>
              <w:rPr>
                <w:rStyle w:val="a7"/>
                <w:rFonts w:ascii="Arial" w:hAnsi="Arial" w:cs="Arial"/>
                <w:color w:val="000000"/>
                <w:sz w:val="21"/>
                <w:szCs w:val="21"/>
              </w:rPr>
              <w:t>1</w:t>
            </w:r>
            <w:proofErr w:type="gramStart"/>
            <w:r>
              <w:rPr>
                <w:rStyle w:val="a7"/>
                <w:rFonts w:ascii="Arial" w:hAnsi="Arial" w:cs="Arial"/>
                <w:color w:val="000000"/>
                <w:sz w:val="21"/>
                <w:szCs w:val="21"/>
              </w:rPr>
              <w:t>С:Торговая</w:t>
            </w:r>
            <w:proofErr w:type="gramEnd"/>
            <w:r>
              <w:rPr>
                <w:rStyle w:val="a7"/>
                <w:rFonts w:ascii="Arial" w:hAnsi="Arial" w:cs="Arial"/>
                <w:color w:val="000000"/>
                <w:sz w:val="21"/>
                <w:szCs w:val="21"/>
              </w:rPr>
              <w:t xml:space="preserve"> площадка</w:t>
            </w:r>
          </w:p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Сервис для участников «Бизнес-Сети». Торговая площадка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  программах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1С для поставщиков и покупателей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Неограниченно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Неограниченно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50525B"/>
                <w:sz w:val="16"/>
                <w:szCs w:val="16"/>
              </w:rPr>
              <w:drawing>
                <wp:inline distT="0" distB="0" distL="0" distR="0">
                  <wp:extent cx="474345" cy="474345"/>
                  <wp:effectExtent l="0" t="0" r="1905" b="1905"/>
                  <wp:docPr id="7" name="Рисунок 7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50525B"/>
                <w:sz w:val="16"/>
                <w:szCs w:val="16"/>
              </w:rPr>
              <w:t> </w:t>
            </w:r>
            <w:r>
              <w:rPr>
                <w:rStyle w:val="a7"/>
                <w:rFonts w:ascii="Arial" w:hAnsi="Arial" w:cs="Arial"/>
                <w:color w:val="000000"/>
                <w:sz w:val="21"/>
                <w:szCs w:val="21"/>
              </w:rPr>
              <w:t>ЭДО без электронной подписи для участников «Бизнес-Сети»</w:t>
            </w:r>
          </w:p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Обмен электронными документами без электронной подписи между пользователями программ 1С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Неограниченно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Неограниченно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50525B"/>
                <w:sz w:val="16"/>
                <w:szCs w:val="16"/>
              </w:rPr>
              <w:drawing>
                <wp:inline distT="0" distB="0" distL="0" distR="0">
                  <wp:extent cx="474345" cy="474345"/>
                  <wp:effectExtent l="0" t="0" r="1905" b="1905"/>
                  <wp:docPr id="6" name="Рисунок 6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50525B"/>
                <w:sz w:val="16"/>
                <w:szCs w:val="16"/>
              </w:rPr>
              <w:t> </w:t>
            </w:r>
            <w:r>
              <w:rPr>
                <w:rStyle w:val="a7"/>
                <w:rFonts w:ascii="Arial" w:hAnsi="Arial" w:cs="Arial"/>
                <w:color w:val="000000"/>
                <w:sz w:val="21"/>
                <w:szCs w:val="21"/>
              </w:rPr>
              <w:t>«1</w:t>
            </w:r>
            <w:proofErr w:type="gramStart"/>
            <w:r>
              <w:rPr>
                <w:rStyle w:val="a7"/>
                <w:rFonts w:ascii="Arial" w:hAnsi="Arial" w:cs="Arial"/>
                <w:color w:val="000000"/>
                <w:sz w:val="21"/>
                <w:szCs w:val="21"/>
              </w:rPr>
              <w:t>С:Предприятие</w:t>
            </w:r>
            <w:proofErr w:type="gramEnd"/>
            <w:r>
              <w:rPr>
                <w:rStyle w:val="a7"/>
                <w:rFonts w:ascii="Arial" w:hAnsi="Arial" w:cs="Arial"/>
                <w:color w:val="000000"/>
                <w:sz w:val="21"/>
                <w:szCs w:val="21"/>
              </w:rPr>
              <w:t>» через Интернет</w:t>
            </w:r>
          </w:p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Облачный сервис для работы с программами 1С через интернет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Любые приложения, доступные по тарифу </w:t>
            </w:r>
            <w:r w:rsidRPr="00463325">
              <w:rPr>
                <w:rFonts w:ascii="Arial" w:hAnsi="Arial" w:cs="Arial"/>
                <w:sz w:val="21"/>
                <w:szCs w:val="21"/>
              </w:rPr>
              <w:t>«</w:t>
            </w:r>
            <w:proofErr w:type="spellStart"/>
            <w:r w:rsidRPr="00463325">
              <w:rPr>
                <w:rFonts w:ascii="Arial" w:hAnsi="Arial" w:cs="Arial"/>
                <w:sz w:val="21"/>
                <w:szCs w:val="21"/>
              </w:rPr>
              <w:t>Проф</w:t>
            </w:r>
            <w:proofErr w:type="spellEnd"/>
            <w:r w:rsidRPr="00463325">
              <w:rPr>
                <w:rFonts w:ascii="Arial" w:hAnsi="Arial" w:cs="Arial"/>
                <w:sz w:val="21"/>
                <w:szCs w:val="21"/>
              </w:rPr>
              <w:t>»</w:t>
            </w:r>
            <w:r>
              <w:rPr>
                <w:rFonts w:ascii="Arial" w:hAnsi="Arial" w:cs="Arial"/>
                <w:color w:val="50525B"/>
                <w:sz w:val="21"/>
                <w:szCs w:val="21"/>
              </w:rPr>
              <w:t>, 5 одновременных сеансов работы, 10 информационных баз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 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50525B"/>
                <w:sz w:val="12"/>
                <w:szCs w:val="12"/>
              </w:rPr>
              <w:drawing>
                <wp:inline distT="0" distB="0" distL="0" distR="0">
                  <wp:extent cx="474345" cy="474345"/>
                  <wp:effectExtent l="0" t="0" r="1905" b="1905"/>
                  <wp:docPr id="5" name="Рисунок 5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50525B"/>
                <w:sz w:val="12"/>
                <w:szCs w:val="12"/>
              </w:rPr>
              <w:t> </w:t>
            </w:r>
            <w:r>
              <w:rPr>
                <w:rStyle w:val="a7"/>
                <w:rFonts w:ascii="Arial" w:hAnsi="Arial" w:cs="Arial"/>
                <w:color w:val="000000"/>
                <w:sz w:val="21"/>
                <w:szCs w:val="21"/>
              </w:rPr>
              <w:t>1</w:t>
            </w:r>
            <w:proofErr w:type="gramStart"/>
            <w:r>
              <w:rPr>
                <w:rStyle w:val="a7"/>
                <w:rFonts w:ascii="Arial" w:hAnsi="Arial" w:cs="Arial"/>
                <w:color w:val="000000"/>
                <w:sz w:val="21"/>
                <w:szCs w:val="21"/>
              </w:rPr>
              <w:t>С:Подпись</w:t>
            </w:r>
            <w:proofErr w:type="gramEnd"/>
          </w:p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Получение квалифицированного сертификата электронной подписи для обмена юридически значимыми электронными документами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Одна лицензия для оформления квалифицированного сертификата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 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50525B"/>
                <w:sz w:val="21"/>
                <w:szCs w:val="21"/>
              </w:rPr>
              <w:drawing>
                <wp:inline distT="0" distB="0" distL="0" distR="0">
                  <wp:extent cx="474345" cy="474345"/>
                  <wp:effectExtent l="0" t="0" r="1905" b="1905"/>
                  <wp:docPr id="4" name="Рисунок 4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50525B"/>
                <w:sz w:val="21"/>
                <w:szCs w:val="21"/>
              </w:rPr>
              <w:t> </w:t>
            </w:r>
            <w:r>
              <w:rPr>
                <w:rStyle w:val="a7"/>
                <w:rFonts w:ascii="Arial" w:hAnsi="Arial" w:cs="Arial"/>
                <w:color w:val="000000"/>
                <w:sz w:val="21"/>
                <w:szCs w:val="21"/>
              </w:rPr>
              <w:t>1</w:t>
            </w:r>
            <w:proofErr w:type="gramStart"/>
            <w:r>
              <w:rPr>
                <w:rStyle w:val="a7"/>
                <w:rFonts w:ascii="Arial" w:hAnsi="Arial" w:cs="Arial"/>
                <w:color w:val="000000"/>
                <w:sz w:val="21"/>
                <w:szCs w:val="21"/>
              </w:rPr>
              <w:t>С:Номенклатура</w:t>
            </w:r>
            <w:proofErr w:type="gramEnd"/>
          </w:p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Загрузка карточек товаров в «1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С:Предприятии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8» из стандартизированного каталога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10 000 карточек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5 000 карточек</w:t>
            </w:r>
          </w:p>
        </w:tc>
      </w:tr>
      <w:tr w:rsidR="00A5412D" w:rsidTr="00A5412D">
        <w:tc>
          <w:tcPr>
            <w:tcW w:w="13545" w:type="dxa"/>
            <w:gridSpan w:val="3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DE9D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bookmarkStart w:id="0" w:name="infsyst"/>
            <w:bookmarkEnd w:id="0"/>
            <w:r>
              <w:rPr>
                <w:rStyle w:val="a7"/>
                <w:rFonts w:ascii="Arial" w:hAnsi="Arial" w:cs="Arial"/>
                <w:color w:val="50525B"/>
              </w:rPr>
              <w:t>Доступ к Информационной системе 1</w:t>
            </w:r>
            <w:proofErr w:type="gramStart"/>
            <w:r>
              <w:rPr>
                <w:rStyle w:val="a7"/>
                <w:rFonts w:ascii="Arial" w:hAnsi="Arial" w:cs="Arial"/>
                <w:color w:val="50525B"/>
              </w:rPr>
              <w:t>С:ИТС</w:t>
            </w:r>
            <w:proofErr w:type="gramEnd"/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Методические материалы по настройке и эффективному использованию программ 1С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Рекомендации по разработке и администрированию программ 1С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Справочники по бухгалтерскому и налоговому учету в программах 1С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 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Справочники по налогам и взносам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 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Справочники по составлению бухгалтерской и налоговой отчетности, а также отчетности по страховым взносам в программах 1С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 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Справочник по электронному документообороту и его применению в программах 1С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 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Справочник по универсальному передаточному документу и его применению в программах 1С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 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Справочник по универсальному корректировочному документу и его применению в программах 1С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 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Справочники по кадрам и ведению кадрового учета и расчетов с персоналом в программах 1С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 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Помощники расчетов отпускных, командировочных и различных пособий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Правовой справочник руководителя по ведению бизнеса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Справочник по договорам и налоговым последствиям при их заключении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 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Справочник по контрольно-кассовой технике и ответы на распространенные вопросы по ее использованию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Ответы аудиторов и экспертов на вопросы пользователей 1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C:ИТС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по бухгалтерскому учету, налогообложению и кадровым вопросам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Ответы специалистов 1С на вопросы по программе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Нормативно-правовая база «1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С:Гарант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»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 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Комментарии экспертов фирмы «1С» к законам, письмам и решениям судов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</w:t>
            </w:r>
          </w:p>
        </w:tc>
      </w:tr>
      <w:tr w:rsidR="00A5412D" w:rsidTr="00A5412D">
        <w:tc>
          <w:tcPr>
            <w:tcW w:w="4514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Бухгалтерская периодика и электронные версии книг издательства «1С-Паблишинг»</w:t>
            </w:r>
          </w:p>
        </w:tc>
        <w:tc>
          <w:tcPr>
            <w:tcW w:w="4515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451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5412D" w:rsidRDefault="00A5412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0525B"/>
                <w:sz w:val="21"/>
                <w:szCs w:val="21"/>
              </w:rPr>
            </w:pPr>
            <w:r>
              <w:rPr>
                <w:rFonts w:ascii="Arial" w:hAnsi="Arial" w:cs="Arial"/>
                <w:color w:val="50525B"/>
                <w:sz w:val="21"/>
                <w:szCs w:val="21"/>
              </w:rPr>
              <w:t>                                </w:t>
            </w:r>
          </w:p>
        </w:tc>
      </w:tr>
    </w:tbl>
    <w:p w:rsidR="0081495F" w:rsidRPr="0081495F" w:rsidRDefault="0081495F" w:rsidP="0081495F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0525B"/>
          <w:sz w:val="21"/>
          <w:szCs w:val="21"/>
        </w:rPr>
      </w:pPr>
      <w:bookmarkStart w:id="1" w:name="tip"/>
      <w:bookmarkEnd w:id="1"/>
      <w:r w:rsidRPr="00463325">
        <w:rPr>
          <w:rFonts w:ascii="Arial" w:hAnsi="Arial" w:cs="Arial"/>
          <w:color w:val="50525B"/>
          <w:sz w:val="21"/>
          <w:szCs w:val="21"/>
        </w:rPr>
        <w:t>Таблица Сравнение ИТС ПРОФ и ИТС Техно</w:t>
      </w:r>
      <w:r>
        <w:rPr>
          <w:rFonts w:ascii="Arial" w:hAnsi="Arial" w:cs="Arial"/>
          <w:color w:val="50525B"/>
          <w:sz w:val="21"/>
          <w:szCs w:val="21"/>
        </w:rPr>
        <w:t xml:space="preserve"> носит ознакомительный характер.</w:t>
      </w:r>
      <w:r w:rsidRPr="00463325">
        <w:rPr>
          <w:rFonts w:ascii="Arial" w:hAnsi="Arial" w:cs="Arial"/>
          <w:color w:val="50525B"/>
          <w:sz w:val="21"/>
          <w:szCs w:val="21"/>
        </w:rPr>
        <w:t xml:space="preserve"> </w:t>
      </w:r>
      <w:r>
        <w:rPr>
          <w:rFonts w:ascii="Arial" w:hAnsi="Arial" w:cs="Arial"/>
          <w:color w:val="50525B"/>
          <w:sz w:val="21"/>
          <w:szCs w:val="21"/>
        </w:rPr>
        <w:t xml:space="preserve">Правообладатель, </w:t>
      </w:r>
      <w:r w:rsidRPr="00463325">
        <w:rPr>
          <w:rFonts w:ascii="Arial" w:hAnsi="Arial" w:cs="Arial"/>
          <w:color w:val="50525B"/>
          <w:sz w:val="21"/>
          <w:szCs w:val="21"/>
        </w:rPr>
        <w:t>обслуживающ</w:t>
      </w:r>
      <w:r>
        <w:rPr>
          <w:rFonts w:ascii="Arial" w:hAnsi="Arial" w:cs="Arial"/>
          <w:color w:val="50525B"/>
          <w:sz w:val="21"/>
          <w:szCs w:val="21"/>
        </w:rPr>
        <w:t>ий партнер</w:t>
      </w:r>
      <w:r w:rsidRPr="00463325">
        <w:rPr>
          <w:rFonts w:ascii="Arial" w:hAnsi="Arial" w:cs="Arial"/>
          <w:color w:val="50525B"/>
          <w:sz w:val="21"/>
          <w:szCs w:val="21"/>
        </w:rPr>
        <w:t xml:space="preserve"> и</w:t>
      </w:r>
      <w:r>
        <w:rPr>
          <w:rFonts w:ascii="Arial" w:hAnsi="Arial" w:cs="Arial"/>
          <w:color w:val="50525B"/>
          <w:sz w:val="21"/>
          <w:szCs w:val="21"/>
        </w:rPr>
        <w:t xml:space="preserve">ли </w:t>
      </w:r>
      <w:proofErr w:type="spellStart"/>
      <w:r>
        <w:rPr>
          <w:rFonts w:ascii="Arial" w:hAnsi="Arial" w:cs="Arial"/>
          <w:color w:val="50525B"/>
          <w:sz w:val="21"/>
          <w:szCs w:val="21"/>
        </w:rPr>
        <w:t>вендор</w:t>
      </w:r>
      <w:proofErr w:type="spellEnd"/>
      <w:r>
        <w:rPr>
          <w:rFonts w:ascii="Arial" w:hAnsi="Arial" w:cs="Arial"/>
          <w:color w:val="50525B"/>
          <w:sz w:val="21"/>
          <w:szCs w:val="21"/>
        </w:rPr>
        <w:t xml:space="preserve"> вправе изменять условия предоставления вышеуказанного функционала. Просьба, уточнить условия предоставления товаров и услуг на момент обращения.</w:t>
      </w:r>
    </w:p>
    <w:p w:rsidR="00A5412D" w:rsidRDefault="00A5412D" w:rsidP="00A5412D">
      <w:pPr>
        <w:pStyle w:val="a5"/>
        <w:shd w:val="clear" w:color="auto" w:fill="FFFFFF"/>
        <w:spacing w:before="0" w:beforeAutospacing="0"/>
        <w:rPr>
          <w:rFonts w:ascii="Arial" w:hAnsi="Arial" w:cs="Arial"/>
          <w:color w:val="50525B"/>
          <w:sz w:val="21"/>
          <w:szCs w:val="21"/>
        </w:rPr>
      </w:pPr>
      <w:bookmarkStart w:id="2" w:name="_GoBack"/>
      <w:bookmarkEnd w:id="2"/>
      <w:r>
        <w:rPr>
          <w:rFonts w:ascii="Arial" w:hAnsi="Arial" w:cs="Arial"/>
          <w:b/>
          <w:bCs/>
          <w:color w:val="50525B"/>
          <w:sz w:val="21"/>
          <w:szCs w:val="21"/>
        </w:rPr>
        <w:t>*Типовые условия сопровождения</w:t>
      </w:r>
    </w:p>
    <w:p w:rsidR="00A5412D" w:rsidRDefault="00A5412D" w:rsidP="00A541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hAnsi="Arial" w:cs="Arial"/>
          <w:color w:val="50525B"/>
          <w:sz w:val="21"/>
          <w:szCs w:val="21"/>
        </w:rPr>
      </w:pPr>
      <w:r>
        <w:rPr>
          <w:rFonts w:ascii="Arial" w:hAnsi="Arial" w:cs="Arial"/>
          <w:color w:val="50525B"/>
          <w:sz w:val="21"/>
          <w:szCs w:val="21"/>
        </w:rPr>
        <w:t>Использование типовой конфигурации «1</w:t>
      </w:r>
      <w:proofErr w:type="gramStart"/>
      <w:r>
        <w:rPr>
          <w:rFonts w:ascii="Arial" w:hAnsi="Arial" w:cs="Arial"/>
          <w:color w:val="50525B"/>
          <w:sz w:val="21"/>
          <w:szCs w:val="21"/>
        </w:rPr>
        <w:t>С:Предприятие</w:t>
      </w:r>
      <w:proofErr w:type="gramEnd"/>
      <w:r>
        <w:rPr>
          <w:rFonts w:ascii="Arial" w:hAnsi="Arial" w:cs="Arial"/>
          <w:color w:val="50525B"/>
          <w:sz w:val="21"/>
          <w:szCs w:val="21"/>
        </w:rPr>
        <w:t>».</w:t>
      </w:r>
    </w:p>
    <w:p w:rsidR="00A5412D" w:rsidRDefault="00A5412D" w:rsidP="00A541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hAnsi="Arial" w:cs="Arial"/>
          <w:color w:val="50525B"/>
          <w:sz w:val="21"/>
          <w:szCs w:val="21"/>
        </w:rPr>
      </w:pPr>
      <w:r>
        <w:rPr>
          <w:rFonts w:ascii="Arial" w:hAnsi="Arial" w:cs="Arial"/>
          <w:color w:val="50525B"/>
          <w:sz w:val="21"/>
          <w:szCs w:val="21"/>
        </w:rPr>
        <w:t>Время проезда от офиса партнера до офиса пользователя на общественном транспорте не превышает одного часа.</w:t>
      </w:r>
    </w:p>
    <w:p w:rsidR="00A5412D" w:rsidRDefault="00A5412D" w:rsidP="00A541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hAnsi="Arial" w:cs="Arial"/>
          <w:color w:val="50525B"/>
          <w:sz w:val="21"/>
          <w:szCs w:val="21"/>
        </w:rPr>
      </w:pPr>
      <w:r>
        <w:rPr>
          <w:rFonts w:ascii="Arial" w:hAnsi="Arial" w:cs="Arial"/>
          <w:color w:val="50525B"/>
          <w:sz w:val="21"/>
          <w:szCs w:val="21"/>
        </w:rPr>
        <w:t>Работы по обновлению и сопровождению «1</w:t>
      </w:r>
      <w:proofErr w:type="gramStart"/>
      <w:r>
        <w:rPr>
          <w:rFonts w:ascii="Arial" w:hAnsi="Arial" w:cs="Arial"/>
          <w:color w:val="50525B"/>
          <w:sz w:val="21"/>
          <w:szCs w:val="21"/>
        </w:rPr>
        <w:t>С:Предприятия</w:t>
      </w:r>
      <w:proofErr w:type="gramEnd"/>
      <w:r>
        <w:rPr>
          <w:rFonts w:ascii="Arial" w:hAnsi="Arial" w:cs="Arial"/>
          <w:color w:val="50525B"/>
          <w:sz w:val="21"/>
          <w:szCs w:val="21"/>
        </w:rPr>
        <w:t>» производятся для одного программного продукта, для одной информационной базы, на одном рабочем месте пользователя.</w:t>
      </w:r>
    </w:p>
    <w:p w:rsidR="00A5412D" w:rsidRDefault="00A5412D" w:rsidP="00A541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hAnsi="Arial" w:cs="Arial"/>
          <w:color w:val="50525B"/>
          <w:sz w:val="21"/>
          <w:szCs w:val="21"/>
        </w:rPr>
      </w:pPr>
      <w:r>
        <w:rPr>
          <w:rFonts w:ascii="Arial" w:hAnsi="Arial" w:cs="Arial"/>
          <w:color w:val="50525B"/>
          <w:sz w:val="21"/>
          <w:szCs w:val="21"/>
        </w:rPr>
        <w:t>Временные затраты на проведение работ не превышают 1 (одного) часа.</w:t>
      </w:r>
    </w:p>
    <w:sectPr w:rsidR="00A5412D" w:rsidSect="00A5412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D76E4"/>
    <w:multiLevelType w:val="multilevel"/>
    <w:tmpl w:val="C622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84498"/>
    <w:multiLevelType w:val="multilevel"/>
    <w:tmpl w:val="660E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40025B"/>
    <w:multiLevelType w:val="hybridMultilevel"/>
    <w:tmpl w:val="22D6F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56669"/>
    <w:multiLevelType w:val="multilevel"/>
    <w:tmpl w:val="27D8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64217A"/>
    <w:multiLevelType w:val="hybridMultilevel"/>
    <w:tmpl w:val="E1980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36909"/>
    <w:multiLevelType w:val="hybridMultilevel"/>
    <w:tmpl w:val="9BE2D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C2"/>
    <w:rsid w:val="0001350D"/>
    <w:rsid w:val="00060ADD"/>
    <w:rsid w:val="00083448"/>
    <w:rsid w:val="0009538E"/>
    <w:rsid w:val="001E104C"/>
    <w:rsid w:val="00237EBB"/>
    <w:rsid w:val="0033517D"/>
    <w:rsid w:val="00344886"/>
    <w:rsid w:val="003913D7"/>
    <w:rsid w:val="00401018"/>
    <w:rsid w:val="00407512"/>
    <w:rsid w:val="00422D84"/>
    <w:rsid w:val="00463325"/>
    <w:rsid w:val="0047170F"/>
    <w:rsid w:val="00481249"/>
    <w:rsid w:val="005B2230"/>
    <w:rsid w:val="005F3BF1"/>
    <w:rsid w:val="006F4923"/>
    <w:rsid w:val="00705D80"/>
    <w:rsid w:val="00736BA9"/>
    <w:rsid w:val="00746F9F"/>
    <w:rsid w:val="007557B6"/>
    <w:rsid w:val="00787DC2"/>
    <w:rsid w:val="0081495F"/>
    <w:rsid w:val="00825922"/>
    <w:rsid w:val="00854F98"/>
    <w:rsid w:val="00972C82"/>
    <w:rsid w:val="009B3F5A"/>
    <w:rsid w:val="009F05E1"/>
    <w:rsid w:val="00A5412D"/>
    <w:rsid w:val="00B0570C"/>
    <w:rsid w:val="00B55327"/>
    <w:rsid w:val="00BF6501"/>
    <w:rsid w:val="00C95FA3"/>
    <w:rsid w:val="00CE411B"/>
    <w:rsid w:val="00D9515C"/>
    <w:rsid w:val="00DA33CE"/>
    <w:rsid w:val="00E86C96"/>
    <w:rsid w:val="00EA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63C8E-1A0D-445C-B3E0-6E2EAF9A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230"/>
    <w:pPr>
      <w:ind w:left="720"/>
      <w:contextualSpacing/>
    </w:pPr>
  </w:style>
  <w:style w:type="table" w:styleId="a4">
    <w:name w:val="Table Grid"/>
    <w:basedOn w:val="a1"/>
    <w:uiPriority w:val="39"/>
    <w:rsid w:val="00755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9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3517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54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A5412D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481249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6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3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79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89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9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13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33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3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58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5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5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30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700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43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6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71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7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5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5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46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1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25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7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6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Мартыненко</dc:creator>
  <cp:keywords/>
  <dc:description/>
  <cp:lastModifiedBy>Егор Мартыненко</cp:lastModifiedBy>
  <cp:revision>3</cp:revision>
  <dcterms:created xsi:type="dcterms:W3CDTF">2021-08-24T07:15:00Z</dcterms:created>
  <dcterms:modified xsi:type="dcterms:W3CDTF">2021-08-24T07:17:00Z</dcterms:modified>
</cp:coreProperties>
</file>